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51E00A">
      <w:pPr>
        <w:numPr>
          <w:ilvl w:val="0"/>
          <w:numId w:val="0"/>
        </w:numPr>
        <w:jc w:val="center"/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kern w:val="2"/>
          <w:sz w:val="21"/>
          <w:szCs w:val="21"/>
          <w:u w:val="none"/>
          <w:lang w:val="en-US" w:eastAsia="zh-CN" w:bidi="ar-SA"/>
        </w:rPr>
        <w:t>会计学院组织部门结构介绍</w:t>
      </w:r>
    </w:p>
    <w:p w14:paraId="2B3AC3FB">
      <w:pPr>
        <w:numPr>
          <w:ilvl w:val="0"/>
          <w:numId w:val="0"/>
        </w:numPr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  <w:t>（一）主席团</w:t>
      </w:r>
    </w:p>
    <w:p w14:paraId="1642DDE8">
      <w:pPr>
        <w:numPr>
          <w:ilvl w:val="0"/>
          <w:numId w:val="0"/>
        </w:numP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  <w:t>1.全面负责本学院研究生会的各项工作，广泛了解本院研究生及研究生会成员的思想情况，抓好研究生会的自身建设，全面提高研究生会的整体素质，及时向学院领导老师汇报工作情况。</w:t>
      </w:r>
    </w:p>
    <w:p w14:paraId="1D57CC9E">
      <w:pPr>
        <w:numPr>
          <w:ilvl w:val="0"/>
          <w:numId w:val="0"/>
        </w:numP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  <w:t>2.根据学校和学院各部门的工作安排，结合各部门的实际情况，组织研究生会各职能部门讨论并制定学期及年度工作计划、决定，并布置各项工作；实行例会制，每月一次，主持召开研究生会例会及其他相关会议。</w:t>
      </w:r>
    </w:p>
    <w:p w14:paraId="639177AF">
      <w:pPr>
        <w:numPr>
          <w:ilvl w:val="0"/>
          <w:numId w:val="0"/>
        </w:numP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  <w:t>3.参加校研究生会相关会议，支持、完成交办的各项工作；积极配合与完成会计学院交办的其他工作；协调好本研究生会各职能部门关系，充分调动成员的积极性。</w:t>
      </w:r>
    </w:p>
    <w:p w14:paraId="6C2D0F4B">
      <w:pPr>
        <w:numPr>
          <w:ilvl w:val="0"/>
          <w:numId w:val="0"/>
        </w:numPr>
        <w:rPr>
          <w:rFonts w:hint="eastAsia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kern w:val="2"/>
          <w:sz w:val="18"/>
          <w:szCs w:val="18"/>
          <w:u w:val="none"/>
          <w:lang w:val="en-US" w:eastAsia="zh-CN" w:bidi="ar-SA"/>
        </w:rPr>
        <w:t>4.代表学院研究生会与校研究生会、其他学院研究生会进行友好交流互动。</w:t>
      </w:r>
    </w:p>
    <w:p w14:paraId="42B09F03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b/>
          <w:i w:val="0"/>
          <w:caps w:val="0"/>
          <w:color w:val="000000"/>
          <w:spacing w:val="0"/>
          <w:sz w:val="18"/>
          <w:szCs w:val="18"/>
          <w:u w:val="none"/>
        </w:rPr>
        <w:t>（</w:t>
      </w:r>
      <w:r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二</w:t>
      </w:r>
      <w:r>
        <w:rPr>
          <w:rFonts w:hint="default" w:ascii="Calibri" w:hAnsi="Calibri" w:eastAsia="-webkit-standard" w:cs="Calibri"/>
          <w:b/>
          <w:i w:val="0"/>
          <w:caps w:val="0"/>
          <w:color w:val="000000"/>
          <w:spacing w:val="0"/>
          <w:sz w:val="18"/>
          <w:szCs w:val="18"/>
          <w:u w:val="none"/>
        </w:rPr>
        <w:t>）办公室</w:t>
      </w:r>
    </w:p>
    <w:p w14:paraId="4766E516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1.协助研究生会主席团协调各部门工作和处理研究生会日常事务，促进研究生会各项工作的顺利开展。</w:t>
      </w:r>
    </w:p>
    <w:p w14:paraId="3B0CFD36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2.负责研究生会各类文稿起草、会议记录、考勤、会务安排、活动物资管理等。</w:t>
      </w:r>
    </w:p>
    <w:p w14:paraId="4490BFFE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3.协助研究生会主席团组织召开研究生会骨干培训会、研究生会述职评议等重要会议；负责研究生会的制度建设，撰写与修订研究生会各项规章制度。</w:t>
      </w:r>
    </w:p>
    <w:p w14:paraId="428923B5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（</w:t>
      </w:r>
      <w:r>
        <w:rPr>
          <w:rFonts w:hint="eastAsia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三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）学术部</w:t>
      </w:r>
    </w:p>
    <w:p w14:paraId="2C3C9DE5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1.协助本学院相关职能部门组织开展各类学术讲座、学术活动、学术会议、学术论坛、学术竞赛等各类科研创新活动；负责管理本学院研究生学术讲座报告相关管理工作。</w:t>
      </w:r>
    </w:p>
    <w:p w14:paraId="6E5F207B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2.负责本学院各类学术讲座活动的照片拍摄、新闻稿撰写和修改工作。</w:t>
      </w:r>
    </w:p>
    <w:p w14:paraId="7EFFF918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3.搭建本学院学术交流平台，搜集并发布各类学科竞赛、分享学术论坛信息、分享学术会议、暑期学校、专题培训等信息，促进研究生学术交流。</w:t>
      </w:r>
    </w:p>
    <w:p w14:paraId="3823508E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4.负责组织本学院考博、考公经验分享会等就业升学交流活动。</w:t>
      </w:r>
    </w:p>
    <w:p w14:paraId="01AC2CD4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（</w:t>
      </w:r>
      <w:r>
        <w:rPr>
          <w:rFonts w:hint="eastAsia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）文体部</w:t>
      </w:r>
    </w:p>
    <w:p w14:paraId="371F5FF2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1.负责组织开展本学院各类具有研究生特色的文体活动，支持校研究生会、兄弟院校研究生会大型活动的组织，营造学院良好文体氛围，丰富本学院研究生课余生活。</w:t>
      </w:r>
    </w:p>
    <w:p w14:paraId="72793B21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2.负责组织学院、研究生复试、新生报到、毕业典礼、论文评审答辩的志愿服务招募工作和服务工作；负责组织本学院研究生劳动实践管理工作。</w:t>
      </w:r>
    </w:p>
    <w:p w14:paraId="5060C1D9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（</w:t>
      </w:r>
      <w:r>
        <w:rPr>
          <w:rFonts w:hint="eastAsia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五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  <w:u w:val="none"/>
        </w:rPr>
        <w:t>）宣传部</w:t>
      </w:r>
    </w:p>
    <w:p w14:paraId="58ADA4ED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1. 负责本学院新媒体平台建设和管理工作、日常推送工作；负责学院各项会议、活动（学术讲座除外）的通讯稿撰写、照片和视频的拍摄与制作。要求通讯稿语言简洁凝练、内容详略得当、积极向上、主题鲜明、段落错落有致。</w:t>
      </w:r>
    </w:p>
    <w:p w14:paraId="41C7CF09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2. 在活动开展期间与各部门配合，获取第一手的活动影像等材料，活动照片的拍摄要从多角度展现一个活动的面貌、突出主题、展现活动精神和内涵。活动结束后，进行分类保存收档，同时做好本部门各类活动的宣传报道工作。</w:t>
      </w:r>
    </w:p>
    <w:p w14:paraId="7FF61AD6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18"/>
          <w:szCs w:val="18"/>
          <w:u w:val="none"/>
        </w:rPr>
        <w:t>3. 把握学院正确舆论导向，关注社会时事热点话题，为同学们提供有趣并充满正能量的行业资讯、新闻资讯。</w:t>
      </w:r>
    </w:p>
    <w:p w14:paraId="0BA11281">
      <w:pPr>
        <w:pStyle w:val="2"/>
        <w:widowControl/>
        <w:spacing w:beforeAutospacing="0" w:after="0" w:afterAutospacing="0" w:line="18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hint="default" w:ascii="Calibri" w:hAnsi="Calibri" w:cs="Calibri"/>
          <w:i w:val="0"/>
          <w:caps w:val="0"/>
          <w:color w:val="000000"/>
          <w:spacing w:val="0"/>
          <w:sz w:val="18"/>
          <w:szCs w:val="18"/>
          <w:u w:val="none"/>
        </w:rPr>
        <w:t>4. 代表我院研究生会开展对外联络工作，包括与其他研究生会通过互访、邮件往来等形式建立深入广泛的联系，收集各院校学术会议、文体活动信息等。</w:t>
      </w:r>
    </w:p>
    <w:bookmarkEnd w:id="0"/>
    <w:p w14:paraId="2AF34717">
      <w:pPr>
        <w:numPr>
          <w:ilvl w:val="0"/>
          <w:numId w:val="0"/>
        </w:numPr>
        <w:rPr>
          <w:rFonts w:hint="eastAsia"/>
        </w:rPr>
      </w:pPr>
    </w:p>
    <w:p w14:paraId="0BB79D38"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3133"/>
    <w:rsid w:val="78E86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1133</Characters>
  <Lines>0</Lines>
  <Paragraphs>0</Paragraphs>
  <TotalTime>1</TotalTime>
  <ScaleCrop>false</ScaleCrop>
  <LinksUpToDate>false</LinksUpToDate>
  <CharactersWithSpaces>1137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2025-10-20T16:17:00Z</dcterms:created>
  <dc:creator>iPhone</dc:creator>
  <cp:lastModifiedBy>水笔仔</cp:lastModifiedBy>
  <dcterms:modified xsi:type="dcterms:W3CDTF">2025-10-22T02:57:51Z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926A3BA35CE14B1696FB2835BF84ECE3_13</vt:lpwstr>
  </property>
  <property fmtid="{D5CDD505-2E9C-101B-9397-08002B2CF9AE}" pid="4" name="KSOTemplateDocerSaveRecord">
    <vt:lpwstr>eyJoZGlkIjoiNDllNjgyZmJhMDYxMDYwMzc1ODgxNGU5NzkwNWM4Y2UiLCJ1c2VySWQiOiI0NjE0NzQ5MjMifQ==</vt:lpwstr>
  </property>
</Properties>
</file>